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07.12.2020 N 499</w:t>
              <w:br/>
              <w:t xml:space="preserve">"Об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сооружений"</w:t>
              <w:br/>
              <w:t xml:space="preserve">(Зарегистрировано в Минюсте России 28.12.2020 N 61879)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28 декабря 2020 г. N 61879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7 декабря 2020 г. N 499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ПРЕДСТАВЛЕНИЯ СВЕДЕНИЙ</w:t>
      </w:r>
    </w:p>
    <w:p>
      <w:pPr>
        <w:pStyle w:val="2"/>
        <w:jc w:val="center"/>
      </w:pPr>
      <w:r>
        <w:rPr>
          <w:sz w:val="24"/>
        </w:rPr>
        <w:t xml:space="preserve">О ГИДРОТЕХНИЧЕСКОМ СООРУЖЕНИИ, НЕОБХОДИМЫХ ДЛЯ ФОРМИРОВАНИЯ</w:t>
      </w:r>
    </w:p>
    <w:p>
      <w:pPr>
        <w:pStyle w:val="2"/>
        <w:jc w:val="center"/>
      </w:pPr>
      <w:r>
        <w:rPr>
          <w:sz w:val="24"/>
        </w:rPr>
        <w:t xml:space="preserve">И ВЕДЕНИЯ РОССИЙСКОГО РЕГИСТРА 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</w:t>
      </w:r>
      <w:hyperlink w:history="0" r:id="rId8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подпунктом "а" пункта 6</w:t>
        </w:r>
      </w:hyperlink>
      <w:r>
        <w:rPr>
          <w:sz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(официальный интернет-портал правовой информации </w:t>
      </w:r>
      <w:hyperlink w:history="0" r:id="rId9">
        <w:r>
          <w:rPr>
            <w:sz w:val="24"/>
            <w:color w:val="0000ff"/>
          </w:rPr>
          <w:t xml:space="preserve">http://www.pravo.gov.ru</w:t>
        </w:r>
      </w:hyperlink>
      <w:r>
        <w:rPr>
          <w:sz w:val="24"/>
        </w:rPr>
        <w:t xml:space="preserve">, 24 ноября 2020 г., N 0001202011240008), </w:t>
      </w:r>
      <w:hyperlink w:history="0" r:id="rId10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Правил формирования и ведения Российского регистра гидротехнических сооружений, утвержденных постановлением Правительства Российской Федерации от 20 ноября 2020 г. N 1893 (официальный интернет-портал правовой информации </w:t>
      </w:r>
      <w:hyperlink w:history="0" r:id="rId11">
        <w:r>
          <w:rPr>
            <w:sz w:val="24"/>
            <w:color w:val="0000ff"/>
          </w:rPr>
          <w:t xml:space="preserve">http://www.pravo.gov.ru</w:t>
        </w:r>
      </w:hyperlink>
      <w:r>
        <w:rPr>
          <w:sz w:val="24"/>
        </w:rPr>
        <w:t xml:space="preserve">, 24 ноября 2020 г., N 0001202011240026),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33" w:tooltip="Сведения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представления сведений о гидротехническом сооружении, необходимых для формирования и ведения Российского регистра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7 декабря 2020 г. N 499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0"/>
        <w:jc w:val="center"/>
      </w:pPr>
      <w:r>
        <w:rPr>
          <w:sz w:val="24"/>
        </w:rPr>
        <w:t xml:space="preserve">Сведения</w:t>
      </w:r>
    </w:p>
    <w:p>
      <w:pPr>
        <w:pStyle w:val="0"/>
        <w:jc w:val="center"/>
      </w:pPr>
      <w:r>
        <w:rPr>
          <w:sz w:val="24"/>
        </w:rPr>
        <w:t xml:space="preserve">о гидротехническом сооружении, необходимые для формирования</w:t>
      </w:r>
    </w:p>
    <w:p>
      <w:pPr>
        <w:pStyle w:val="0"/>
        <w:jc w:val="center"/>
      </w:pPr>
      <w:r>
        <w:rPr>
          <w:sz w:val="24"/>
        </w:rPr>
        <w:t xml:space="preserve">и ведения Российского регистра 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Раздел I. Основные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1. Общие характеристики гидротехнических сооружений </w:t>
      </w:r>
      <w:hyperlink w:history="0" w:anchor="P374" w:tooltip="&lt;1&gt; далее - ГТС.">
        <w:r>
          <w:rPr>
            <w:sz w:val="24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3"/>
        <w:gridCol w:w="5839"/>
        <w:gridCol w:w="2211"/>
      </w:tblGrid>
      <w:tr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информационных сведений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информационных сведений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сооружения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код в Российском регистре гидротехнических сооружений (при наличии; для обновления уже внесенных данных)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Назначение сооружения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(Энергетика/Транспорт/Сельское хозяйство/Водоснабжение/Промышленность/Защита от негативного воздействия вод/Комплексное)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водного объекта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 соответствии с государственным водным реестром)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Название водного объекта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название водного объекта, на котором расположено гидротехническое сооружение)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водохозяйственного участка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сооружения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территории муниципальных образований (указывается в соответствии с общероссийским </w:t>
            </w:r>
            <w:hyperlink w:history="0" r:id="rId1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классификатором</w:t>
              </w:r>
            </w:hyperlink>
            <w:r>
              <w:rPr>
                <w:sz w:val="24"/>
              </w:rPr>
              <w:t xml:space="preserve"> территорий муниципальных образований)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Кадастровый номер земельного участка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Собственник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собственности (указывается в соответствии с общероссийским </w:t>
            </w:r>
            <w:hyperlink w:history="0" r:id="rId13" w:tooltip="Постановление Госстандарта России от 30.03.1999 N 97 (ред. от 22.09.2023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      <w:r>
                <w:rPr>
                  <w:sz w:val="24"/>
                  <w:color w:val="0000ff"/>
                </w:rPr>
                <w:t xml:space="preserve">классификатором</w:t>
              </w:r>
            </w:hyperlink>
            <w:r>
              <w:rPr>
                <w:sz w:val="24"/>
              </w:rPr>
              <w:t xml:space="preserve"> форм собственности)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Организационно-правовая форма (указывается в соответствии с общероссийским </w:t>
            </w:r>
            <w:hyperlink w:history="0" r:id="rId14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      <w:r>
                <w:rPr>
                  <w:sz w:val="24"/>
                  <w:color w:val="0000ff"/>
                </w:rPr>
                <w:t xml:space="preserve">классификатором</w:t>
              </w:r>
            </w:hyperlink>
            <w:r>
              <w:rPr>
                <w:sz w:val="24"/>
              </w:rPr>
              <w:t xml:space="preserve"> организационно-правовых форм хозяйствующих субъектов)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7.4.1.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7.8.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 (при наличии)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Эксплуатирующая организация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ведомства, к которому относится эксплуатирующая организация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(если эксплуатирующая организация - государственная организация или организация с государственным участием)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 соответствии с общероссийским </w:t>
            </w:r>
            <w:hyperlink w:history="0" r:id="rId16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      <w:r>
                <w:rPr>
                  <w:sz w:val="24"/>
                  <w:color w:val="0000ff"/>
                </w:rPr>
                <w:t xml:space="preserve">классификатором</w:t>
              </w:r>
            </w:hyperlink>
            <w:r>
              <w:rPr>
                <w:sz w:val="24"/>
              </w:rPr>
              <w:t xml:space="preserve"> организационно-правовых форм хозяйствующих субъектов)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8.4.1.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видов экономической деятельности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классификатору предприятий и организаций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8.8.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8.9.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8.10.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 (при наличии)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Численность службы эксплуатации ГТС: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8.11.1.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8.11.2.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лиц, имеющих специальное образование в области эксплуатации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и правовое основание передачи сооружения в распоряжение эксплуатирующей организации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Условие (аренда, передача в хозяйственное ведение или оперативное управление):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(договор или иной правовой документ):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8.12.2.1.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8.12.2.2.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документа (день,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8.12.2.3.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организации, утвердившей данный документ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Балансовая стоимость ГТС на год представления сведений в Российский регистр гидротехнических сооружений, млн. руб.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Остаточная стоимость ГТС по балансу на год представления сведений в Российский регистр гидротехнических сооружений, млн. руб.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Жизненный цикл сооружения на момент регистрации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Начало строительства (год - 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Завершение строительства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(последней завершенной очереди: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Консервация/ликвидация (день,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Ввод в постоянную эксплуатацию (день,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Организация-генеральный проектировщик ГТС или ее правопреемник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12.2.1.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1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Строительная организация - генподрядчик или ее правопреемник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2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Регулярное обследование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Правила эксплуатации ГТС, согласованные с федеральными органами исполнительной власти, уполномоченными на осуществление федерального государственного надзора в области безопасности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возможный размер территории, на которой могут иметь место последствия аварии ГТС, км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 на указанной в пункте 17 территории населенных пунктов, промышленных, сельскохозяйственных и иных предприятий и организаций, исторических и культурных памятников и иных объектов, которым может быть нанесен вред (численность населения, количество организаций и иных объектов с указанием особо крупных и имеющих опасные виды производственной деятельности)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населения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Предприятия, организации и иные объекты, которым может быть нанесен вред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 действующей системы оповещения населения об угрозе чрезвычайной ситуации в результате аварии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Финансовое обеспечение гражданской ответственности за вред, причиненный аварией гидротехнического сооружения: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финансового обеспечения гражданской ответственности за вред, причиненный аварией гидротехнического сооружения, тыс. руб.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Страховщик (организационно-правовая форма, наименование, идентификационный номер налогоплательщика, код причины постановки на учет, адрес, телефон, электронная почта (при наличии))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страховой суммы, руб.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 действия полиса обязательного страхования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действия полиса обязательного страхования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Расчетные сейсмические нагрузки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Аварии или аварийные ситуации, имевшие место за период эксплуатации, потребовавшие срочного выполнения работ по их предотвращению и локализации, а также работ по восстановлению ГТС (наименование ГТС, даты и причины событий)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безопасности ГТС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Декларация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декларации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 лица, утвердившего декларацию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лица, утвердившего декларацию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утверждения декларации безопасности (день,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действия декларации (лет)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 - разработчик декларации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 (при наличии)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 - экспертный центр, выполнивший экспертизу декларации безопасности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причины постановки на учет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общероссийскому </w:t>
            </w:r>
            <w:hyperlink w:history="0" r:id="rId2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0/2024) {КонсультантПлюс}">
              <w:r>
                <w:rPr>
                  <w:sz w:val="24"/>
                  <w:color w:val="0000ff"/>
                </w:rPr>
                <w:t xml:space="preserve">классификатору</w:t>
              </w:r>
            </w:hyperlink>
            <w:r>
              <w:rPr>
                <w:sz w:val="24"/>
              </w:rPr>
              <w:t xml:space="preserve"> территорий муниципальных образований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 (при наличии)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 о регистрации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организации-заявителя/индивидуального предпринимателя-заявителя (Ф.И.О. физического лица-заявителя)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лица, принявшего заявление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 лица, принявшего заявление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в органе надзора (день, месяц, год - дд.мм.гггг)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74" w:name="P374"/>
    <w:bookmarkEnd w:id="3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далее - ГТС.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Раздел II. Технические характеристики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Виды и типы ГТС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"/>
        <w:gridCol w:w="2381"/>
        <w:gridCol w:w="907"/>
        <w:gridCol w:w="4989"/>
      </w:tblGrid>
      <w:tr>
        <w:tc>
          <w:tcPr>
            <w:gridSpan w:val="2"/>
            <w:tcW w:w="31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сооружения</w:t>
            </w:r>
          </w:p>
        </w:tc>
        <w:tc>
          <w:tcPr>
            <w:gridSpan w:val="2"/>
            <w:tcW w:w="58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Тип сооружения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Водоподпорные и водонапорные ГТС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Плотины водохранилищ низконапорные (высота сооружения &lt;= 10 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Плотины водохранилищ средненапорные (10 м &lt; высота сооружения &lt;= 40 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Плотины водохранилищ высоконапорные (высота сооружения &gt; 40 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Дамбы водозащитные (высота сооружения &lt;= 3 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Дамбы водозащитные (высота сооружения &gt; 3 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Перегораживающие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Шлюзы-регуляторы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08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Вододелители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Водосбросные и водопропускные ГТС (в том числе сопрягающие)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Открытые водосбросы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Шахтные и трубчатые поверхностные водосбросы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Туннельные и глубинные водосбросы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Траншейные водосбросы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Сифонные водосбросы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Водоспуски, донные водовыпуски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Водозаборные ГТС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Поверхностные водозаборы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Глубинные водозаборы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Водопроводящие ГТС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Водоводы, пульповоды и золошлакопроводы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Акведуки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Туннели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Лотки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Каналы и дрены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Дюкеры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Регуляционные и выправительные ГТС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Берегоукрепительные и дноукрепительные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Струенаправляющие и отклоняющие дамбы</w:t>
            </w:r>
          </w:p>
        </w:tc>
      </w:tr>
      <w:tr>
        <w:tc>
          <w:tcPr>
            <w:tcW w:w="7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ГТС специального назначения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Сооружения, ограждающие хранилища жидких отходов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Котлованные сооружения для хранения жидких отходов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Здания гидроэлектростанций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Насосные станции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Судопропускные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Лесосплавные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Рыбопропускные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08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Отстойники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</w:t>
            </w:r>
          </w:p>
        </w:tc>
        <w:tc>
          <w:tcPr>
            <w:tcW w:w="498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Причальные сооружения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Вид 1. Водоподпорные и водонапорные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2.1. Тип 01 - 03. Плотины водохранилищ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материалу строительства: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Плотины из местных материалов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Плотины бетонные и железобетонные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Плотины деревянные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высота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по гребню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по гребню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ширина по основанию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гребня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типа основания (при необходимости указывается несколько значений):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Скальное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Полускальное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Нескальное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напор на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напорного фронта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Среднемноголетний сток в створе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/год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водохранилища при нормальном подпорном уровне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Полный объем водохранилища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Полезный объем водохранилища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используемых технических средств контроля состояния ГТС, в том числе: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Марок, реперов и других устройств для наблюдений за деформациями ГТС и оснований геодезическими методами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Пьезометров, расходомеров и иных устройств для наблюдений за фильтрацией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Дистанционной контрольно-измерительной аппаратуры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Специальных средств измерения для обследований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Компьютерных систем мониторинга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2.2. Тип 04, 05. Дамбы водозащитные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высота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ширина по основанию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по гребню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гребня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напор на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используемых технических средств контроля состояния ГТС, в том числе: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Марок, реперов и других устройств для наблюдений за деформациями ГТС и оснований геодезическими методами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Пьезометров, расходомеров и иных устройств для наблюдений за фильтрацией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Дистанционной контрольно-измерительной аппаратуры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Специальных средств измерения для обследований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Компьютерных систем мониторинга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2.3. Тип 06 - 08. Перегораживающие сооружения,</w:t>
      </w:r>
    </w:p>
    <w:p>
      <w:pPr>
        <w:pStyle w:val="0"/>
        <w:jc w:val="center"/>
      </w:pPr>
      <w:r>
        <w:rPr>
          <w:sz w:val="24"/>
        </w:rPr>
        <w:t xml:space="preserve">шлюзы-регуляторы, вододелители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высота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ширина пролетов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сооружения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сооружения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пролетов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напор на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3. Вид 2. Водосбросные и водопропускные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3.1. Тип 01. Открытые водосбросы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расположению в узле сооружений: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в теле плотины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вне тела плотины (береговые)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Водосбросы, совмещенные со зданием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оборудования водосливной части: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управляемые (с затворами)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автоматического действия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конструкции головной части: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Водослив практического профиля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Водослив с широким порогом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конструкции водоотводящего устройства: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с быстротоками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со ступенчатыми перепадами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ширина пролетов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водосброса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водосброса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пролетов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гггг.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Причины ограничения водопропускной способности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3.2. Тип 02. Шахтные и трубчатые поверхностные водосбросы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оборудования водосливной части: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управляемые (с затворами)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автоматического действия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водоприемного отверстия входного оголовка шахты (ширина, высота (B x H) или диаметр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водоводов для пропуска воды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 шахты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водоприемных отверстий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Причины ограничения водопропускной способности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3.3. Тип 03. Туннельные и глубинные водосбросы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высотному расположению водоприемника: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с поверхностным водоприемником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с глубинным водоприемником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 в случае поверхностного водоприемника: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 в случае глубинного водоприемника: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Плоская задвижка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Дисковый (дроссельный)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Игольчатый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Конусный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Цилиндрический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Шаровой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9 -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10 -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водоприемных отверстий входного оголовка (ширина, высота (B x H))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водоводов для пропуска воды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водоприемных отверстий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Причины ограничения водопропускной способности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3.4. Тип 04. Траншейные водосбросы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оборудования водосливной части: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управляемые (с затворами)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автоматического действия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конструкции головной части: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Водослив практического профиля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Водослив с широким порогом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конструкции водоотводящего устройства: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с быстротоками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со ступенчатыми перепадами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ширина пролетов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траншеи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поперечного сечения траншеи для пропуска воды (ширина, высота (B x H))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Причины ограничения водопропускной способности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3.5. Тип 05. Сифонные водосбросы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в свету входного отверстия сифона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забральной кромки капора сифона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гребня водослива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Вертикальный размер в свету горловины сифона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выходной кромки капора сифона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сифонов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НПУ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максимальный расход при наличии ограничений проектной водопропускной способности при ФПУ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Причины ограничения водопропускной способности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3.6. Тип 06. Водоспуски, водовыпуски донные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расположению в узле сооружений: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Водосбросы в теле плотины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Водосбросы вне тела плотины (береговые)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Водосбросы, совмещенные со зданием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способу управления затворами: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Водоспуски с башней управления затворами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Водоспуски без башни управления затворами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Плоская задвижка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Дисковый (дроссельный)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Игольчатый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Конусный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Цилиндрический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Шаровой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9 -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10 -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водоводов для пропуска воды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верхнего бьефа при пропуске максимального проектного расхода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нижнего бьефа при пропуске максимального проектного расхода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4. Вид 3. Водозаборные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4.1. Тип 01. Поверхностные водозаборы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способу подачи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Водозаборы с самотечной подачей 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Водозаборы с машинным водоподъемом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условиям забора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Бесплотинные водозаборы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Плотинные водозаборы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назначению забора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Питьевое водоснабжение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Техническое водоснабжение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Для нужд сельского хозяйства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Для рыбоводства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Для других целей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Вальцовый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Секторный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Клапанный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Откатной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ширина пролетов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в водоисточнике при заборе максимального проектного расхода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отверстий для водозабора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4.2. Тип 02. Глубинные водозаборы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способу подачи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Водозаборы с самотечной подачей 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Водозаборы с машинным водоподъемом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условиям забора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Бесплотинные водозаборы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Плотинные водозаборы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водозабора по назначению забора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Питьевое водоснабжение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Техническое водоснабжение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Для нужд сельского хозяйства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Для рыбоводства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Для других целей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типу основного затвора: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Плоский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Сегментный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Плоская задвижка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Дисковый (дроссельный)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Игольчатый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Конусный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Цилиндрический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Шаровой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9 - Затвор другого типа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10 - Отсутствует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отверстий входного оголовка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сечения водовода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в водоисточнике при заборе максимального проектного расхода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отверстий для водозабора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основных затворов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 для пропуска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5. Вид 4. Водопроводящие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5.1. Тип 01 - 04. Водоводы, пульповоды, золошлакопроводы,</w:t>
      </w:r>
    </w:p>
    <w:p>
      <w:pPr>
        <w:pStyle w:val="0"/>
        <w:jc w:val="center"/>
      </w:pPr>
      <w:r>
        <w:rPr>
          <w:sz w:val="24"/>
        </w:rPr>
        <w:t xml:space="preserve">туннели, лотки, акведуки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водоводов по материалу изготовления: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Железобетонные водоводы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Металлические водоводы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Водоводы из других материалов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водопроводящей части водовода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водовода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Уклон водовода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начальной точки по оси водовода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5.2. Тип 05. Каналы и дрены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канала по назначению: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Каналы энергетические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Каналы водопроводные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Каналы оросительные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Каналы осушительные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Каналы обводнительные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Каналы рыбоходные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7 - Каналы лесосплавные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8 - Каналы комплексные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9 - Каналы судоходные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канала по материалу облицовки: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Каналы с железобетонной облицовкой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Каналы с бетонной облицовкой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Каналы без облицовки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Каналы с облицовкой другого вида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канала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(ширина по дну (B1), ширина по верху (B2), глубина (H))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канала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Уклон канала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глубина воды в канале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начальной точки по дну в голове канала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конечной точки по дну в конце канала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5.3. Тип 06. Дюкеры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водоводов по материалу изготовления: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Железобетонные водоводы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Металлические водоводы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Водоводы из других материалов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Размеры в свету поперечного сечения водоводов (ширина, высота (B x H) или диаметр (D))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входного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порога выходного оголовка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верхнего бьефа перед входным оголовком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нижнего бьефа за выходным оголовком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ниток водоводов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проектный расход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6. Вид 5. Регуляционные и выправительные ГТС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6.1. Тип 01. Берегоукрепительные</w:t>
      </w:r>
    </w:p>
    <w:p>
      <w:pPr>
        <w:pStyle w:val="0"/>
        <w:jc w:val="center"/>
      </w:pPr>
      <w:r>
        <w:rPr>
          <w:sz w:val="24"/>
        </w:rPr>
        <w:t xml:space="preserve">и дноукрепительные сооружения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конструкции и материалу крепления: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Подпорная вертикальная стенка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Монолитные или сборные железобетонные плиты 3 - Асфальтобетон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Каменная наброска или горная масса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Гравийно-галечное или щебеночное покрытие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6 - Банкет из горной массы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крепления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крепления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Толщина крепления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6.2. Тип 02. Струенаправляющие и отклоняющие дамбы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высота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ширина по основанию</w:t>
            </w:r>
          </w:p>
        </w:tc>
        <w:tc>
          <w:tcPr>
            <w:tcW w:w="110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по гребню</w:t>
            </w:r>
          </w:p>
        </w:tc>
        <w:tc>
          <w:tcPr>
            <w:tcW w:w="110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гребня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7. Вид 6. ГТС специального назначения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7.1. Тип 01. Сооружения, ограждающие</w:t>
      </w:r>
    </w:p>
    <w:p>
      <w:pPr>
        <w:pStyle w:val="0"/>
        <w:jc w:val="center"/>
      </w:pPr>
      <w:r>
        <w:rPr>
          <w:sz w:val="24"/>
        </w:rPr>
        <w:t xml:space="preserve">хранилища жидких отходов промышленных организаций</w:t>
      </w:r>
    </w:p>
    <w:p>
      <w:pPr>
        <w:pStyle w:val="0"/>
        <w:jc w:val="center"/>
      </w:pPr>
      <w:r>
        <w:rPr>
          <w:sz w:val="24"/>
        </w:rPr>
        <w:t xml:space="preserve">(хвостохранилища, шламохранилища, золошлакохранилища)</w:t>
      </w:r>
    </w:p>
    <w:p>
      <w:pPr>
        <w:pStyle w:val="0"/>
        <w:jc w:val="center"/>
      </w:pPr>
      <w:r>
        <w:rPr>
          <w:sz w:val="24"/>
        </w:rPr>
        <w:t xml:space="preserve">и сельскохозяйственных организаций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ГТС по виду складируемых отходов: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Хвостохранилища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Шламохранилища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Золошлакохранилища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Хранилища отходов сельскохозяйственного производства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Прочие виды складируемых отходов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высота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ширина по основанию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по гребню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гребня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площадь 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тыс.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заскладированных отходов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Химические компоненты хранилища жидких отходов и количественные характеристики содержания опасных веществ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токсичности отходов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7.2. Тип 02. Сооружения котлованного типа, не имеющие</w:t>
      </w:r>
    </w:p>
    <w:p>
      <w:pPr>
        <w:pStyle w:val="0"/>
        <w:jc w:val="center"/>
      </w:pPr>
      <w:r>
        <w:rPr>
          <w:sz w:val="24"/>
        </w:rPr>
        <w:t xml:space="preserve">подпорных сооружений и предназначенные для хранения жидких</w:t>
      </w:r>
    </w:p>
    <w:p>
      <w:pPr>
        <w:pStyle w:val="0"/>
        <w:jc w:val="center"/>
      </w:pPr>
      <w:r>
        <w:rPr>
          <w:sz w:val="24"/>
        </w:rPr>
        <w:t xml:space="preserve">отходов промышленных и сельскохозяйственных организаций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площадь хранилища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тыс.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заскладированных отходов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млн. 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Химические компоненты хранилища жидких отходов и количественные характеристики содержания опасных веществ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токсичности отходов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7.3. Тип 03. Здания гидроэлектростанций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здания гидроэлектростанции по назначению и расположению: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Здание гидроэлектростанции, не совмещенное с плотиной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Здание гидроэлектростанции, совмещенное с водосливной плотиной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Здание гидроэлектростанции, совмещенное с глухой плотиной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Здание гидроаккумулирующей гидроэлектростанции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Здание деривационной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длина здания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ширина здания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высота здания гидроэлектростанции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пола машинного зала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Нормальный уровень верхнего бьефа (НПУ)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Форсированный уровень верхнего бьефа (ФПУ)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Максимальный уровень нижнего бьефа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гидросиловых установок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мощность гидросиловых установок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МВт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Годовая выработка электроэнергии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МВт/час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7.4. Тип 04. Насосные станции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насосной станции по надежности подачи воды: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Насосные станции 1 категории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Насосные станции 2 категории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Насосные станции 3 категории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длина здания насосной 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ширина здания насосной 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Наибольшая высота здания насосной 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пола машинного зала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в аванкамере насосной станции до водоподъема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воды после водоподъема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Высота подъема воды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насосных установок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Максимальная проектная производительность насосной станции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7.5. Тип 05. Судопропускные сооружения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в свету судопропускной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в свету судопропускной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Высота стенок судопропускной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судопропускной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верхнего бьефа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нижнего бьефа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судопропускных камер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7.6. Тип 06. Лесосплавные сооружения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в свету лесосплавного лотка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лесосплавного лотка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Высота стенок лесосплавного лотка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дна в головной части лесосплавного лотка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дна в выходной части лесосплавного лотка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пропускная способность сооружения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ед./час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7.7. Тип 07. Рыбопропускные сооружения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рыбопропускного сооружения по конструкции: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Рыбоходы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Рыбопропускные шлюзы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Механические рыбоподъемники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Гидравлические рыбоподъемники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7.8. Тип 08. Отстойники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отстойника по способу удаления наносов: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Отстойники с гидравлическим промывом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Отстойники с механической очисткой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отстойника по назначению: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Отстойники гидроэлектростанций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Отстойники оросительных систем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Отстойники водоснабжения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отстойника по месту расположения: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Отстойники, совмещенные с водоприемником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Отстойники, расположенные на трассе канала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Габариты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 в свету отстойной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 отстойной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Высота стенок отстойной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Проектная отметка верха отстойной камеры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отстойных камер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center"/>
      </w:pPr>
      <w:r>
        <w:rPr>
          <w:sz w:val="24"/>
        </w:rPr>
        <w:t xml:space="preserve">7.9. Тип 09. Причальные сооружения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058"/>
        <w:gridCol w:w="1104"/>
        <w:gridCol w:w="110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0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технических характеристик и сведений о ГТС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1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ГТС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причального сооружения по назначению: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Пассажирские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Грузовые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Судоремонтные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Комплексные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Другие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причального сооружения по конструкции: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1 - Пирс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2 - Набережная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3 - Пристань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4 - Дебаркадер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5 - Причальная стенка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0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Ширина</w:t>
            </w:r>
          </w:p>
        </w:tc>
        <w:tc>
          <w:tcPr>
            <w:tcW w:w="11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07.12.2020 N 499</w:t>
            <w:br/>
            <w:t>"Об утверждении формы представления сведений о гидротехническом сооружении, нео...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272&amp;date=20.03.2025&amp;dst=100253&amp;field=134" TargetMode = "External"/>
	<Relationship Id="rId8" Type="http://schemas.openxmlformats.org/officeDocument/2006/relationships/hyperlink" Target="https://login.consultant.ru/link/?req=doc&amp;base=LAW&amp;n=470686&amp;date=20.03.2025&amp;dst=100025&amp;field=134" TargetMode = "External"/>
	<Relationship Id="rId9" Type="http://schemas.openxmlformats.org/officeDocument/2006/relationships/hyperlink" Target="http://www.pravo.gov.ru" TargetMode = "External"/>
	<Relationship Id="rId10" Type="http://schemas.openxmlformats.org/officeDocument/2006/relationships/hyperlink" Target="https://login.consultant.ru/link/?req=doc&amp;base=LAW&amp;n=476153&amp;date=20.03.2025&amp;dst=100024&amp;field=134" TargetMode = "External"/>
	<Relationship Id="rId11" Type="http://schemas.openxmlformats.org/officeDocument/2006/relationships/hyperlink" Target="http://www.pravo.gov.ru" TargetMode = "External"/>
	<Relationship Id="rId12" Type="http://schemas.openxmlformats.org/officeDocument/2006/relationships/hyperlink" Target="https://login.consultant.ru/link/?req=doc&amp;base=LAW&amp;n=149911&amp;date=20.03.2025" TargetMode = "External"/>
	<Relationship Id="rId13" Type="http://schemas.openxmlformats.org/officeDocument/2006/relationships/hyperlink" Target="https://login.consultant.ru/link/?req=doc&amp;base=LAW&amp;n=458803&amp;date=20.03.2025&amp;dst=100008&amp;field=134" TargetMode = "External"/>
	<Relationship Id="rId14" Type="http://schemas.openxmlformats.org/officeDocument/2006/relationships/hyperlink" Target="https://login.consultant.ru/link/?req=doc&amp;base=LAW&amp;n=449963&amp;date=20.03.2025" TargetMode = "External"/>
	<Relationship Id="rId15" Type="http://schemas.openxmlformats.org/officeDocument/2006/relationships/hyperlink" Target="https://login.consultant.ru/link/?req=doc&amp;base=LAW&amp;n=149911&amp;date=20.03.2025" TargetMode = "External"/>
	<Relationship Id="rId16" Type="http://schemas.openxmlformats.org/officeDocument/2006/relationships/hyperlink" Target="https://login.consultant.ru/link/?req=doc&amp;base=LAW&amp;n=449963&amp;date=20.03.2025" TargetMode = "External"/>
	<Relationship Id="rId17" Type="http://schemas.openxmlformats.org/officeDocument/2006/relationships/hyperlink" Target="https://login.consultant.ru/link/?req=doc&amp;base=LAW&amp;n=500833&amp;date=20.03.2025" TargetMode = "External"/>
	<Relationship Id="rId18" Type="http://schemas.openxmlformats.org/officeDocument/2006/relationships/hyperlink" Target="https://login.consultant.ru/link/?req=doc&amp;base=LAW&amp;n=149911&amp;date=20.03.2025" TargetMode = "External"/>
	<Relationship Id="rId19" Type="http://schemas.openxmlformats.org/officeDocument/2006/relationships/hyperlink" Target="https://login.consultant.ru/link/?req=doc&amp;base=LAW&amp;n=149911&amp;date=20.03.2025" TargetMode = "External"/>
	<Relationship Id="rId20" Type="http://schemas.openxmlformats.org/officeDocument/2006/relationships/hyperlink" Target="https://login.consultant.ru/link/?req=doc&amp;base=LAW&amp;n=149911&amp;date=20.03.2025" TargetMode = "External"/>
	<Relationship Id="rId21" Type="http://schemas.openxmlformats.org/officeDocument/2006/relationships/hyperlink" Target="https://login.consultant.ru/link/?req=doc&amp;base=LAW&amp;n=149911&amp;date=20.03.2025" TargetMode = "External"/>
	<Relationship Id="rId22" Type="http://schemas.openxmlformats.org/officeDocument/2006/relationships/hyperlink" Target="https://login.consultant.ru/link/?req=doc&amp;base=LAW&amp;n=149911&amp;date=20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07.12.2020 N 499
"Об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сооружений"
(Зарегистрировано в Минюсте России 28.12.2020 N 61879)</dc:title>
  <dcterms:created xsi:type="dcterms:W3CDTF">2025-03-19T23:33:36Z</dcterms:created>
</cp:coreProperties>
</file>